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i w:val="0"/>
          <w:color w:val="000000"/>
          <w:kern w:val="0"/>
          <w:sz w:val="46"/>
          <w:szCs w:val="46"/>
          <w:u w:val="none"/>
          <w:lang w:val="en-US" w:eastAsia="zh-CN" w:bidi="ar"/>
        </w:rPr>
      </w:pPr>
      <w:r>
        <w:rPr>
          <w:rFonts w:hint="eastAsia" w:ascii="宋体" w:hAnsi="宋体" w:eastAsia="宋体" w:cs="宋体"/>
          <w:b/>
          <w:i w:val="0"/>
          <w:color w:val="000000"/>
          <w:kern w:val="0"/>
          <w:sz w:val="46"/>
          <w:szCs w:val="46"/>
          <w:u w:val="none"/>
          <w:lang w:val="en-US" w:eastAsia="zh-CN" w:bidi="ar"/>
        </w:rPr>
        <w:t>总  说  明</w:t>
      </w:r>
    </w:p>
    <w:p>
      <w:pPr>
        <w:jc w:val="both"/>
        <w:rPr>
          <w:rFonts w:hint="eastAsia" w:ascii="宋体" w:hAnsi="宋体" w:eastAsia="宋体" w:cs="宋体"/>
          <w:b/>
          <w:i w:val="0"/>
          <w:color w:val="000000"/>
          <w:kern w:val="0"/>
          <w:sz w:val="46"/>
          <w:szCs w:val="46"/>
          <w:u w:val="none"/>
          <w:lang w:val="en-US" w:eastAsia="zh-CN" w:bidi="ar"/>
        </w:rPr>
      </w:pPr>
    </w:p>
    <w:p>
      <w:pPr>
        <w:jc w:val="both"/>
        <w:rPr>
          <w:rFonts w:hint="default" w:ascii="楷体_GB2312" w:hAnsi="宋体" w:eastAsia="楷体_GB2312" w:cs="楷体_GB2312"/>
          <w:b/>
          <w:i w:val="0"/>
          <w:color w:val="000000"/>
          <w:kern w:val="0"/>
          <w:sz w:val="24"/>
          <w:szCs w:val="24"/>
          <w:u w:val="none"/>
          <w:lang w:val="en-US" w:eastAsia="zh-CN" w:bidi="ar"/>
        </w:rPr>
      </w:pPr>
      <w:r>
        <w:rPr>
          <w:rFonts w:hint="default" w:ascii="楷体_GB2312" w:hAnsi="宋体" w:eastAsia="楷体_GB2312" w:cs="楷体_GB2312"/>
          <w:b/>
          <w:i w:val="0"/>
          <w:color w:val="000000"/>
          <w:kern w:val="0"/>
          <w:sz w:val="24"/>
          <w:szCs w:val="24"/>
          <w:u w:val="none"/>
          <w:lang w:val="en-US" w:eastAsia="zh-CN" w:bidi="ar"/>
        </w:rPr>
        <w:t>工程名称：</w:t>
      </w:r>
      <w:r>
        <w:rPr>
          <w:rFonts w:hint="eastAsia" w:ascii="楷体_GB2312" w:hAnsi="宋体" w:eastAsia="楷体_GB2312" w:cs="楷体_GB2312"/>
          <w:b/>
          <w:i w:val="0"/>
          <w:color w:val="000000"/>
          <w:kern w:val="0"/>
          <w:sz w:val="24"/>
          <w:szCs w:val="24"/>
          <w:u w:val="none"/>
          <w:lang w:val="en-US" w:eastAsia="zh-CN" w:bidi="ar"/>
        </w:rPr>
        <w:t>十六楼</w:t>
      </w:r>
      <w:r>
        <w:rPr>
          <w:rFonts w:hint="default" w:ascii="楷体_GB2312" w:hAnsi="宋体" w:eastAsia="楷体_GB2312" w:cs="楷体_GB2312"/>
          <w:b/>
          <w:i w:val="0"/>
          <w:color w:val="000000"/>
          <w:kern w:val="0"/>
          <w:sz w:val="24"/>
          <w:szCs w:val="24"/>
          <w:u w:val="none"/>
          <w:lang w:val="en-US" w:eastAsia="zh-CN" w:bidi="ar"/>
        </w:rPr>
        <w:t>会议室</w:t>
      </w:r>
      <w:r>
        <w:rPr>
          <w:rFonts w:hint="eastAsia" w:ascii="楷体_GB2312" w:hAnsi="宋体" w:eastAsia="楷体_GB2312" w:cs="楷体_GB2312"/>
          <w:b/>
          <w:i w:val="0"/>
          <w:color w:val="000000"/>
          <w:kern w:val="0"/>
          <w:sz w:val="24"/>
          <w:szCs w:val="24"/>
          <w:u w:val="none"/>
          <w:lang w:val="en-US" w:eastAsia="zh-CN" w:bidi="ar"/>
        </w:rPr>
        <w:t>装修</w:t>
      </w:r>
      <w:r>
        <w:rPr>
          <w:rFonts w:hint="default" w:ascii="楷体_GB2312" w:hAnsi="宋体" w:eastAsia="楷体_GB2312" w:cs="楷体_GB2312"/>
          <w:b/>
          <w:i w:val="0"/>
          <w:color w:val="000000"/>
          <w:kern w:val="0"/>
          <w:sz w:val="24"/>
          <w:szCs w:val="24"/>
          <w:u w:val="none"/>
          <w:lang w:val="en-US" w:eastAsia="zh-CN" w:bidi="ar"/>
        </w:rPr>
        <w:t>改造工程</w:t>
      </w:r>
      <w:r>
        <w:rPr>
          <w:rFonts w:hint="eastAsia" w:ascii="楷体_GB2312" w:hAnsi="宋体" w:eastAsia="楷体_GB2312" w:cs="楷体_GB2312"/>
          <w:b/>
          <w:i w:val="0"/>
          <w:color w:val="000000"/>
          <w:kern w:val="0"/>
          <w:sz w:val="21"/>
          <w:szCs w:val="21"/>
          <w:u w:val="none"/>
          <w:lang w:val="en-US" w:eastAsia="zh-CN" w:bidi="ar"/>
        </w:rPr>
        <w:t xml:space="preserve">   </w:t>
      </w:r>
      <w:r>
        <w:rPr>
          <w:rFonts w:hint="default" w:ascii="楷体_GB2312" w:hAnsi="宋体" w:eastAsia="楷体_GB2312" w:cs="楷体_GB2312"/>
          <w:b/>
          <w:i w:val="0"/>
          <w:color w:val="000000"/>
          <w:kern w:val="0"/>
          <w:sz w:val="24"/>
          <w:szCs w:val="24"/>
          <w:u w:val="none"/>
          <w:lang w:val="en-US" w:eastAsia="zh-CN" w:bidi="ar"/>
        </w:rPr>
        <w:t>第</w:t>
      </w:r>
      <w:r>
        <w:rPr>
          <w:rFonts w:hint="eastAsia" w:ascii="楷体_GB2312" w:hAnsi="宋体" w:eastAsia="楷体_GB2312" w:cs="楷体_GB2312"/>
          <w:b/>
          <w:i w:val="0"/>
          <w:color w:val="000000"/>
          <w:kern w:val="0"/>
          <w:sz w:val="24"/>
          <w:szCs w:val="24"/>
          <w:u w:val="none"/>
          <w:lang w:val="en-US" w:eastAsia="zh-CN" w:bidi="ar"/>
        </w:rPr>
        <w:t>1</w:t>
      </w:r>
      <w:r>
        <w:rPr>
          <w:rFonts w:hint="default" w:ascii="楷体_GB2312" w:hAnsi="宋体" w:eastAsia="楷体_GB2312" w:cs="楷体_GB2312"/>
          <w:b/>
          <w:i w:val="0"/>
          <w:color w:val="000000"/>
          <w:kern w:val="0"/>
          <w:sz w:val="24"/>
          <w:szCs w:val="24"/>
          <w:u w:val="none"/>
          <w:lang w:val="en-US" w:eastAsia="zh-CN" w:bidi="ar"/>
        </w:rPr>
        <w:t>页共</w:t>
      </w:r>
      <w:r>
        <w:rPr>
          <w:rFonts w:hint="eastAsia" w:ascii="楷体_GB2312" w:hAnsi="宋体" w:eastAsia="楷体_GB2312" w:cs="楷体_GB2312"/>
          <w:b/>
          <w:i w:val="0"/>
          <w:color w:val="000000"/>
          <w:kern w:val="0"/>
          <w:sz w:val="24"/>
          <w:szCs w:val="24"/>
          <w:u w:val="none"/>
          <w:lang w:val="en-US" w:eastAsia="zh-CN" w:bidi="ar"/>
        </w:rPr>
        <w:t>2</w:t>
      </w:r>
      <w:r>
        <w:rPr>
          <w:rFonts w:hint="default" w:ascii="楷体_GB2312" w:hAnsi="宋体" w:eastAsia="楷体_GB2312" w:cs="楷体_GB2312"/>
          <w:b/>
          <w:i w:val="0"/>
          <w:color w:val="000000"/>
          <w:kern w:val="0"/>
          <w:sz w:val="24"/>
          <w:szCs w:val="24"/>
          <w:u w:val="none"/>
          <w:lang w:val="en-US" w:eastAsia="zh-CN" w:bidi="ar"/>
        </w:rPr>
        <w:t>页</w:t>
      </w:r>
    </w:p>
    <w:tbl>
      <w:tblPr>
        <w:tblStyle w:val="8"/>
        <w:tblpPr w:leftFromText="180" w:rightFromText="180" w:vertAnchor="text" w:horzAnchor="page" w:tblpX="1732" w:tblpY="54"/>
        <w:tblOverlap w:val="never"/>
        <w:tblW w:w="85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3" w:hRule="atLeast"/>
        </w:trPr>
        <w:tc>
          <w:tcPr>
            <w:tcW w:w="8594" w:type="dxa"/>
          </w:tcPr>
          <w:p>
            <w:pPr>
              <w:numPr>
                <w:ilvl w:val="0"/>
                <w:numId w:val="1"/>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工程概况：</w:t>
            </w:r>
          </w:p>
          <w:p>
            <w:pPr>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 xml:space="preserve">     </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江苏开放大学</w:t>
            </w:r>
            <w:r>
              <w:rPr>
                <w:rFonts w:hint="eastAsia" w:asciiTheme="minorEastAsia" w:hAnsiTheme="minorEastAsia" w:cstheme="minorEastAsia"/>
                <w:b w:val="0"/>
                <w:bCs/>
                <w:i w:val="0"/>
                <w:color w:val="000000"/>
                <w:kern w:val="0"/>
                <w:sz w:val="24"/>
                <w:szCs w:val="24"/>
                <w:u w:val="none"/>
                <w:vertAlign w:val="baseline"/>
                <w:lang w:val="en-US" w:eastAsia="zh-CN" w:bidi="ar"/>
              </w:rPr>
              <w:t>十五楼</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会议室</w:t>
            </w:r>
            <w:r>
              <w:rPr>
                <w:rFonts w:hint="eastAsia" w:asciiTheme="minorEastAsia" w:hAnsiTheme="minorEastAsia" w:cstheme="minorEastAsia"/>
                <w:b w:val="0"/>
                <w:bCs/>
                <w:i w:val="0"/>
                <w:color w:val="000000"/>
                <w:kern w:val="0"/>
                <w:sz w:val="24"/>
                <w:szCs w:val="24"/>
                <w:u w:val="none"/>
                <w:vertAlign w:val="baseline"/>
                <w:lang w:val="en-US" w:eastAsia="zh-CN" w:bidi="ar"/>
              </w:rPr>
              <w:t>装修</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改造工程</w:t>
            </w:r>
            <w:r>
              <w:rPr>
                <w:rFonts w:hint="eastAsia" w:asciiTheme="minorEastAsia" w:hAnsiTheme="minorEastAsia" w:cstheme="minorEastAsia"/>
                <w:b w:val="0"/>
                <w:bCs/>
                <w:i w:val="0"/>
                <w:color w:val="000000"/>
                <w:kern w:val="0"/>
                <w:sz w:val="24"/>
                <w:szCs w:val="24"/>
                <w:u w:val="none"/>
                <w:vertAlign w:val="baseline"/>
                <w:lang w:val="en-US" w:eastAsia="zh-CN" w:bidi="ar"/>
              </w:rPr>
              <w:t>，</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工程地点位于南京市江东北路399号。施工现场的实际情况、交通运输情况、自然地理条件、环境保护要求等须各家投标单位认真考察熟悉现场。</w:t>
            </w:r>
          </w:p>
          <w:p>
            <w:pPr>
              <w:numPr>
                <w:ilvl w:val="0"/>
                <w:numId w:val="1"/>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招标控制价报价范围</w:t>
            </w:r>
            <w:bookmarkStart w:id="0" w:name="_GoBack"/>
            <w:bookmarkEnd w:id="0"/>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w:t>
            </w:r>
          </w:p>
          <w:p>
            <w:pPr>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 xml:space="preserve">    </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施工图及工程量清单范围内的装饰工程，详见图纸及招标文件(空调及消防工程除外)。</w:t>
            </w:r>
          </w:p>
          <w:p>
            <w:pPr>
              <w:numPr>
                <w:ilvl w:val="0"/>
                <w:numId w:val="1"/>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招标控制价编制依据。</w:t>
            </w:r>
          </w:p>
          <w:p>
            <w:pPr>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 xml:space="preserve">    1、</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《建设工程工程量清单计价规范（GB50500-2013）》；</w:t>
            </w:r>
          </w:p>
          <w:p>
            <w:pPr>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 xml:space="preserve">    2、</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《江苏省建设工程工程量清单计价项目指引》</w:t>
            </w:r>
          </w:p>
          <w:p>
            <w:pPr>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 xml:space="preserve">    </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3、</w:t>
            </w:r>
            <w:r>
              <w:rPr>
                <w:rFonts w:hint="eastAsia" w:asciiTheme="minorEastAsia" w:hAnsiTheme="minorEastAsia" w:cstheme="minorEastAsia"/>
                <w:b w:val="0"/>
                <w:bCs/>
                <w:i w:val="0"/>
                <w:color w:val="000000"/>
                <w:kern w:val="0"/>
                <w:sz w:val="24"/>
                <w:szCs w:val="24"/>
                <w:u w:val="none"/>
                <w:vertAlign w:val="baseline"/>
                <w:lang w:val="en-US" w:eastAsia="zh-CN" w:bidi="ar"/>
              </w:rPr>
              <w:t xml:space="preserve"> </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江苏开放大学提供的由南京装饰联合有限公司设计的15</w:t>
            </w:r>
            <w:r>
              <w:rPr>
                <w:rFonts w:hint="eastAsia" w:asciiTheme="minorEastAsia" w:hAnsiTheme="minorEastAsia" w:cstheme="minorEastAsia"/>
                <w:b w:val="0"/>
                <w:bCs/>
                <w:i w:val="0"/>
                <w:color w:val="000000"/>
                <w:kern w:val="0"/>
                <w:sz w:val="24"/>
                <w:szCs w:val="24"/>
                <w:u w:val="none"/>
                <w:vertAlign w:val="baseline"/>
                <w:lang w:val="en-US" w:eastAsia="zh-CN" w:bidi="ar"/>
              </w:rPr>
              <w:t>楼</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会议室图纸</w:t>
            </w:r>
            <w:r>
              <w:rPr>
                <w:rFonts w:hint="eastAsia" w:asciiTheme="minorEastAsia" w:hAnsiTheme="minorEastAsia" w:cstheme="minorEastAsia"/>
                <w:b w:val="0"/>
                <w:bCs/>
                <w:i w:val="0"/>
                <w:color w:val="000000"/>
                <w:kern w:val="0"/>
                <w:sz w:val="24"/>
                <w:szCs w:val="24"/>
                <w:u w:val="none"/>
                <w:vertAlign w:val="baseline"/>
                <w:lang w:val="en-US" w:eastAsia="zh-CN" w:bidi="ar"/>
              </w:rPr>
              <w:t>。</w:t>
            </w:r>
          </w:p>
          <w:p>
            <w:pPr>
              <w:numPr>
                <w:ilvl w:val="0"/>
                <w:numId w:val="1"/>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其他须说明的问题</w:t>
            </w:r>
            <w:r>
              <w:rPr>
                <w:rFonts w:hint="eastAsia" w:asciiTheme="minorEastAsia" w:hAnsiTheme="minorEastAsia" w:cstheme="minorEastAsia"/>
                <w:b w:val="0"/>
                <w:bCs/>
                <w:i w:val="0"/>
                <w:color w:val="000000"/>
                <w:kern w:val="0"/>
                <w:sz w:val="24"/>
                <w:szCs w:val="24"/>
                <w:u w:val="none"/>
                <w:vertAlign w:val="baseline"/>
                <w:lang w:val="en-US" w:eastAsia="zh-CN" w:bidi="ar"/>
              </w:rPr>
              <w:t>。</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为了预防和控制建筑装饰材料产生的室内环境污染，使本设计的建筑装饰工程符合新颁布的国家标准《民用建筑工程室内环境污染控制规范》(GB50325--2010局部修订)的要求，施工的材料，必须符合相应的国家强制性标准。</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2、本工程室内装修必须采用E0级别人造板材及饰面人造木板；木饰面板、木质门、组合柜均采用成品免漆饰面板，禁止现场喷涂（油漆）。</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3、乳胶漆采用绿色环保的叔碳乳胶漆。</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4、投标人应参考招标人指定品牌一览表规定的品牌及质量要求报价；如使用其他品牌时，应提供充分依据，证明使用的材料质量高于或相当于本品牌产品，否则其投标文件有可能被拒绝。没有品牌要求的材料自行报价，中标后不调整。投标人在投标时必须注明主要材料品牌及规格，如进场材料与投标时不符，招标人可另行采购，中标人承担相应的材料及采购费用。工程中所用材料必须符合国家质量验收标准。</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5、投标人可根据施工组织设计采用的施工方案调整措施项目清单的内容，投标报价应满足规范及地方法规的要求，所发生的费用计入报价；安全文明措施费属于不可竞争费用，结算时按相关文件规定的要求执行，其余措施项目费用结算时不调整。</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6、因本工程拆除部分的工程量不大，其建筑垃圾外运及垃圾倒置场费由投标人自行考虑计入报价，施工过程中不再调整，应包含但不局限于清单中列明的拆除的项目。</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7、投标人必须到施工现场进行现场实地踏勘，充分了解其施工环境及其他足以影响承包价及工期的因素，招标人对于现有的施工环境及条件将不增加任何投入，请投标人自行考虑并计入投标报价内。</w:t>
            </w:r>
          </w:p>
          <w:p>
            <w:pPr>
              <w:widowControl w:val="0"/>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8、工程竣工后，必须进行室内环境检测，费用</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列入其他项目清单部分的专业工程暂估价。</w:t>
            </w:r>
            <w:r>
              <w:rPr>
                <w:rFonts w:hint="eastAsia" w:asciiTheme="minorEastAsia" w:hAnsiTheme="minorEastAsia" w:cstheme="minorEastAsia"/>
                <w:b w:val="0"/>
                <w:bCs/>
                <w:i w:val="0"/>
                <w:color w:val="000000"/>
                <w:kern w:val="0"/>
                <w:sz w:val="24"/>
                <w:szCs w:val="24"/>
                <w:u w:val="none"/>
                <w:vertAlign w:val="baseline"/>
                <w:lang w:val="en-US" w:eastAsia="zh-CN" w:bidi="ar"/>
              </w:rPr>
              <w:t>凡室内环境检测不合格，不予竣工验收。</w:t>
            </w:r>
          </w:p>
          <w:p>
            <w:pPr>
              <w:widowControl w:val="0"/>
              <w:numPr>
                <w:ilvl w:val="0"/>
                <w:numId w:val="0"/>
              </w:numPr>
              <w:ind w:firstLine="560"/>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工程检测合格后，费用结算时按实结算。否则承担违约责任。</w:t>
            </w:r>
          </w:p>
          <w:p>
            <w:pPr>
              <w:widowControl w:val="0"/>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p>
            <w:pPr>
              <w:widowControl w:val="0"/>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p>
            <w:pPr>
              <w:widowControl w:val="0"/>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p>
            <w:pPr>
              <w:widowControl w:val="0"/>
              <w:numPr>
                <w:ilvl w:val="0"/>
                <w:numId w:val="0"/>
              </w:numPr>
              <w:jc w:val="both"/>
              <w:rPr>
                <w:rFonts w:hint="eastAsia" w:asciiTheme="minorEastAsia" w:hAnsiTheme="minorEastAsia" w:eastAsiaTheme="minorEastAsia" w:cstheme="minorEastAsia"/>
                <w:b/>
                <w:bCs w:val="0"/>
                <w:i w:val="0"/>
                <w:color w:val="auto"/>
                <w:kern w:val="0"/>
                <w:sz w:val="24"/>
                <w:szCs w:val="24"/>
                <w:u w:val="none"/>
                <w:vertAlign w:val="baseline"/>
                <w:lang w:val="en-US" w:eastAsia="zh-CN" w:bidi="ar"/>
              </w:rPr>
            </w:pPr>
            <w:r>
              <w:rPr>
                <w:rFonts w:hint="eastAsia" w:asciiTheme="minorEastAsia" w:hAnsiTheme="minorEastAsia" w:eastAsiaTheme="minorEastAsia" w:cstheme="minorEastAsia"/>
                <w:b/>
                <w:bCs w:val="0"/>
                <w:i w:val="0"/>
                <w:color w:val="auto"/>
                <w:kern w:val="0"/>
                <w:sz w:val="24"/>
                <w:szCs w:val="24"/>
                <w:u w:val="none"/>
                <w:vertAlign w:val="baseline"/>
                <w:lang w:val="en-US" w:eastAsia="zh-CN" w:bidi="ar"/>
              </w:rPr>
              <w:t>乙供材料</w:t>
            </w:r>
            <w:r>
              <w:rPr>
                <w:rFonts w:hint="eastAsia" w:asciiTheme="minorEastAsia" w:hAnsiTheme="minorEastAsia" w:cstheme="minorEastAsia"/>
                <w:b/>
                <w:bCs w:val="0"/>
                <w:i w:val="0"/>
                <w:color w:val="auto"/>
                <w:kern w:val="0"/>
                <w:sz w:val="24"/>
                <w:szCs w:val="24"/>
                <w:u w:val="none"/>
                <w:vertAlign w:val="baseline"/>
                <w:lang w:val="en-US" w:eastAsia="zh-CN" w:bidi="ar"/>
              </w:rPr>
              <w:t>参考</w:t>
            </w:r>
            <w:r>
              <w:rPr>
                <w:rFonts w:hint="eastAsia" w:asciiTheme="minorEastAsia" w:hAnsiTheme="minorEastAsia" w:eastAsiaTheme="minorEastAsia" w:cstheme="minorEastAsia"/>
                <w:b/>
                <w:bCs w:val="0"/>
                <w:i w:val="0"/>
                <w:color w:val="auto"/>
                <w:kern w:val="0"/>
                <w:sz w:val="24"/>
                <w:szCs w:val="24"/>
                <w:u w:val="none"/>
                <w:vertAlign w:val="baseline"/>
                <w:lang w:val="en-US" w:eastAsia="zh-CN" w:bidi="ar"/>
              </w:rPr>
              <w:t>品牌一览表</w:t>
            </w:r>
          </w:p>
          <w:p>
            <w:pPr>
              <w:widowControl w:val="0"/>
              <w:numPr>
                <w:ilvl w:val="0"/>
                <w:numId w:val="0"/>
              </w:numPr>
              <w:jc w:val="both"/>
              <w:rPr>
                <w:rFonts w:hint="eastAsia" w:asciiTheme="minorEastAsia" w:hAnsiTheme="minorEastAsia" w:eastAsiaTheme="minorEastAsia" w:cstheme="minorEastAsia"/>
                <w:b/>
                <w:bCs w:val="0"/>
                <w:i w:val="0"/>
                <w:color w:val="auto"/>
                <w:kern w:val="0"/>
                <w:sz w:val="24"/>
                <w:szCs w:val="24"/>
                <w:u w:val="none"/>
                <w:vertAlign w:val="baseline"/>
                <w:lang w:val="en-US" w:eastAsia="zh-CN" w:bidi="ar"/>
              </w:rPr>
            </w:pPr>
          </w:p>
          <w:p>
            <w:pPr>
              <w:widowControl w:val="0"/>
              <w:numPr>
                <w:ilvl w:val="0"/>
                <w:numId w:val="0"/>
              </w:numPr>
              <w:jc w:val="both"/>
              <w:rPr>
                <w:rFonts w:hint="eastAsia" w:asciiTheme="minorEastAsia" w:hAnsiTheme="minorEastAsia" w:eastAsiaTheme="minorEastAsia" w:cstheme="minorEastAsia"/>
                <w:b/>
                <w:bCs w:val="0"/>
                <w:i w:val="0"/>
                <w:color w:val="FF0000"/>
                <w:kern w:val="0"/>
                <w:sz w:val="24"/>
                <w:szCs w:val="24"/>
                <w:u w:val="none"/>
                <w:vertAlign w:val="baseline"/>
                <w:lang w:val="en-US" w:eastAsia="zh-CN" w:bidi="ar"/>
              </w:rPr>
            </w:pPr>
            <w:r>
              <w:rPr>
                <w:rFonts w:hint="eastAsia" w:asciiTheme="minorEastAsia" w:hAnsiTheme="minorEastAsia" w:cstheme="minorEastAsia"/>
                <w:b/>
                <w:bCs w:val="0"/>
                <w:i w:val="0"/>
                <w:color w:val="FF0000"/>
                <w:kern w:val="0"/>
                <w:sz w:val="24"/>
                <w:szCs w:val="24"/>
                <w:u w:val="none"/>
                <w:vertAlign w:val="baseline"/>
                <w:lang w:val="en-US" w:eastAsia="zh-CN" w:bidi="ar"/>
              </w:rPr>
              <w:t>（请参考此表，在</w:t>
            </w:r>
            <w:r>
              <w:rPr>
                <w:rFonts w:hint="eastAsia" w:ascii="宋体" w:hAnsi="宋体"/>
                <w:b/>
                <w:bCs/>
                <w:color w:val="FF0000"/>
                <w:sz w:val="24"/>
                <w:u w:val="single"/>
                <w:lang w:val="en-US" w:eastAsia="zh-CN"/>
              </w:rPr>
              <w:t>投标文件中列出“本工程采用材料品牌一览表”</w:t>
            </w:r>
            <w:r>
              <w:rPr>
                <w:rFonts w:hint="eastAsia" w:asciiTheme="minorEastAsia" w:hAnsiTheme="minorEastAsia" w:cstheme="minorEastAsia"/>
                <w:b/>
                <w:bCs w:val="0"/>
                <w:i w:val="0"/>
                <w:color w:val="FF0000"/>
                <w:kern w:val="0"/>
                <w:sz w:val="24"/>
                <w:szCs w:val="24"/>
                <w:u w:val="none"/>
                <w:vertAlign w:val="baseline"/>
                <w:lang w:val="en-US" w:eastAsia="zh-CN" w:bidi="ar"/>
              </w:rPr>
              <w:t>）</w:t>
            </w:r>
          </w:p>
          <w:p>
            <w:pPr>
              <w:widowControl w:val="0"/>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bl>
            <w:tblPr>
              <w:tblStyle w:val="8"/>
              <w:tblW w:w="8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961"/>
              <w:gridCol w:w="3270"/>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序号</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材料名称</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品牌</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乳胶漆</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立邦净味全效、美国大师臻远、多乐士抗甲醛5合1</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2</w:t>
                  </w:r>
                </w:p>
              </w:tc>
              <w:tc>
                <w:tcPr>
                  <w:tcW w:w="2961" w:type="dxa"/>
                  <w:textDirection w:val="lrTb"/>
                  <w:vAlign w:val="center"/>
                </w:tcPr>
                <w:p>
                  <w:pPr>
                    <w:widowControl w:val="0"/>
                    <w:numPr>
                      <w:ilvl w:val="0"/>
                      <w:numId w:val="0"/>
                    </w:numPr>
                    <w:ind w:left="0" w:leftChars="0" w:firstLine="0" w:firstLineChars="0"/>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人造板材及饰面人造木板</w:t>
                  </w:r>
                </w:p>
              </w:tc>
              <w:tc>
                <w:tcPr>
                  <w:tcW w:w="3270" w:type="dxa"/>
                  <w:tcBorders>
                    <w:right w:val="single" w:color="000000" w:sz="4" w:space="0"/>
                  </w:tcBorders>
                  <w:textDirection w:val="lrTb"/>
                  <w:vAlign w:val="center"/>
                </w:tcPr>
                <w:p>
                  <w:pPr>
                    <w:widowControl w:val="0"/>
                    <w:numPr>
                      <w:ilvl w:val="0"/>
                      <w:numId w:val="0"/>
                    </w:numPr>
                    <w:ind w:left="0" w:leftChars="0" w:firstLine="0" w:firstLineChars="0"/>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兔宝宝、莫干山、百源 E0级</w:t>
                  </w:r>
                </w:p>
              </w:tc>
              <w:tc>
                <w:tcPr>
                  <w:tcW w:w="1330" w:type="dxa"/>
                  <w:tcBorders>
                    <w:left w:val="single" w:color="000000" w:sz="4" w:space="0"/>
                  </w:tcBorders>
                  <w:textDirection w:val="lrTb"/>
                  <w:vAlign w:val="center"/>
                </w:tcPr>
                <w:p>
                  <w:pPr>
                    <w:widowControl w:val="0"/>
                    <w:numPr>
                      <w:ilvl w:val="0"/>
                      <w:numId w:val="0"/>
                    </w:numPr>
                    <w:ind w:left="0" w:leftChars="0" w:firstLine="0" w:firstLineChars="0"/>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E0级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3</w:t>
                  </w:r>
                </w:p>
              </w:tc>
              <w:tc>
                <w:tcPr>
                  <w:tcW w:w="2961" w:type="dxa"/>
                  <w:textDirection w:val="lrTb"/>
                  <w:vAlign w:val="center"/>
                </w:tcPr>
                <w:p>
                  <w:pPr>
                    <w:widowControl w:val="0"/>
                    <w:numPr>
                      <w:ilvl w:val="0"/>
                      <w:numId w:val="0"/>
                    </w:numPr>
                    <w:ind w:left="0" w:leftChars="0" w:firstLine="0" w:firstLineChars="0"/>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复合地板</w:t>
                  </w:r>
                </w:p>
              </w:tc>
              <w:tc>
                <w:tcPr>
                  <w:tcW w:w="3270" w:type="dxa"/>
                  <w:tcBorders>
                    <w:right w:val="single" w:color="000000" w:sz="4" w:space="0"/>
                  </w:tcBorders>
                  <w:textDirection w:val="lrTb"/>
                  <w:vAlign w:val="center"/>
                </w:tcPr>
                <w:p>
                  <w:pPr>
                    <w:widowControl w:val="0"/>
                    <w:numPr>
                      <w:ilvl w:val="0"/>
                      <w:numId w:val="0"/>
                    </w:numPr>
                    <w:ind w:left="0" w:leftChars="0" w:firstLine="0" w:firstLineChars="0"/>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安心、圣象、大自然</w:t>
                  </w:r>
                </w:p>
              </w:tc>
              <w:tc>
                <w:tcPr>
                  <w:tcW w:w="1330" w:type="dxa"/>
                  <w:tcBorders>
                    <w:left w:val="single" w:color="000000" w:sz="4" w:space="0"/>
                  </w:tcBorders>
                  <w:textDirection w:val="lrTb"/>
                  <w:vAlign w:val="center"/>
                </w:tcPr>
                <w:p>
                  <w:pPr>
                    <w:widowControl w:val="0"/>
                    <w:numPr>
                      <w:ilvl w:val="0"/>
                      <w:numId w:val="0"/>
                    </w:numPr>
                    <w:ind w:left="0" w:leftChars="0" w:firstLine="0" w:firstLineChars="0"/>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12</w:t>
                  </w:r>
                  <w:r>
                    <w:rPr>
                      <w:rFonts w:hint="eastAsia" w:asciiTheme="minorEastAsia" w:hAnsiTheme="minorEastAsia" w:cstheme="minorEastAsia"/>
                      <w:b w:val="0"/>
                      <w:bCs/>
                      <w:i w:val="0"/>
                      <w:color w:val="000000"/>
                      <w:kern w:val="0"/>
                      <w:sz w:val="24"/>
                      <w:szCs w:val="24"/>
                      <w:u w:val="none"/>
                      <w:vertAlign w:val="baseline"/>
                      <w:lang w:val="en-US" w:eastAsia="zh-CN" w:bidi="ar"/>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4</w:t>
                  </w:r>
                </w:p>
              </w:tc>
              <w:tc>
                <w:tcPr>
                  <w:tcW w:w="2961" w:type="dxa"/>
                  <w:textDirection w:val="lrTb"/>
                  <w:vAlign w:val="center"/>
                </w:tcPr>
                <w:p>
                  <w:pPr>
                    <w:widowControl w:val="0"/>
                    <w:numPr>
                      <w:ilvl w:val="0"/>
                      <w:numId w:val="0"/>
                    </w:numPr>
                    <w:ind w:left="0" w:leftChars="0" w:firstLine="0" w:firstLineChars="0"/>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墙纸</w:t>
                  </w:r>
                </w:p>
              </w:tc>
              <w:tc>
                <w:tcPr>
                  <w:tcW w:w="3270" w:type="dxa"/>
                  <w:tcBorders>
                    <w:right w:val="single" w:color="000000" w:sz="4" w:space="0"/>
                  </w:tcBorders>
                  <w:textDirection w:val="lrTb"/>
                  <w:vAlign w:val="center"/>
                </w:tcPr>
                <w:p>
                  <w:pPr>
                    <w:widowControl w:val="0"/>
                    <w:numPr>
                      <w:ilvl w:val="0"/>
                      <w:numId w:val="0"/>
                    </w:numPr>
                    <w:ind w:left="0" w:leftChars="0" w:firstLine="0" w:firstLineChars="0"/>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玉兰、欧亚、瑞宝</w:t>
                  </w:r>
                </w:p>
              </w:tc>
              <w:tc>
                <w:tcPr>
                  <w:tcW w:w="1330" w:type="dxa"/>
                  <w:tcBorders>
                    <w:left w:val="single" w:color="000000" w:sz="4" w:space="0"/>
                  </w:tcBorders>
                  <w:textDirection w:val="lrTb"/>
                  <w:vAlign w:val="center"/>
                </w:tcPr>
                <w:p>
                  <w:pPr>
                    <w:widowControl w:val="0"/>
                    <w:numPr>
                      <w:ilvl w:val="0"/>
                      <w:numId w:val="0"/>
                    </w:numPr>
                    <w:ind w:left="0" w:leftChars="0" w:firstLine="0" w:firstLineChars="0"/>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糯米胶水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5</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sz w:val="24"/>
                      <w:szCs w:val="24"/>
                    </w:rPr>
                    <w:t>石膏板</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龙牌、可耐福、拉法基</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6</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铝塑板</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fldChar w:fldCharType="begin"/>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instrText xml:space="preserve"> HYPERLINK "https://e.so.com/search/eclk?p=61adR5R7YxiwBmG7QHu-MjWOxj2KOTYVD72P8S2KEJZO7m1Pkfn8NN994nst8ssYM4jY-SHac3f2NyIwzmZdXTaaKFX1oxXf8B4T9umxDapYOTYPvHwvdp5X9GHDypXqknKGS_JU_jVZxX3_d35PyJbxca7sKuvRbeGebi0Lwf2jxReMX09VM0TKjZg_5qIS41lzNhUJjj6wBno5F5db1oooPxJxfusE2TDLhW1SwvHHPaOxoYzKvkMk5O8pWzFb8e3uZcTqXvqtH6oYh5I7ffRFoO3jHh0FvGOiHkJ63OfWlTgNNBU3cXcqdOv5CnMPA2ptNEkFas0yo-uKXieYq-l1SzE9BVph-eLPV0LfGYcU8t76DI6bCDx8_tG0yYgZZVUsS-N3Vd8WymIvEwuI6BAczbNzeuA72Wzivgm7f00bobPQAuthnKAJatYHEph4D6LBcQz2AbA5DYT9PfyjwGZexjlZbogmol2hIODxnbSZvBtYbG_oUCXn0igA6FJXeF_ThSxt7ybzjPPgqveDbGWpHbIWuqE5TWyOxTcuUbWF9JO2eSkHFon1tovcW-F8ZTQFmhjeHgEwtInZuYg&amp;ns=0&amp;v=2&amp;at=5reY5a6d572RIC0gAemTneWhkeadvwLku7fmoLws5reY5a6d6LSdIOa3mOS4jeWBnO-8gQ&amp;aurl=aHR0cDovL3JlZGlyZWN0LnNpbWJhLnRhb2Jhby5jb20vcmQ_Yz11biZ3PXVuaW9uc2VtJms9YWVlNmQ3ODhiMzAyMjQ5MSZwPW1tXzI2NjMyMzYwXzg4NTg3OTdfMjk4NjYxNzgmYj1xaWhvb18yNTI1ODU1NzAmcz1uYXYtMjE0MDg3OC02NDM4MTMtNDc3Njk5NCZmPWh0dHAlM0ElMkYlMkZ1bGFuZC50YW9iYW8uY29tJTJGc2VtJTJGdGJzZWFyY2glM0ZyZWZwaWQlM0RtbV8yNjYzMjM2MF84ODU4Nzk3XzI5ODY2MTc4JTI2a2V5d29yZCUzRCUyNUU5JTI1OTMlMjU5RCUyNUU1JTI1QTElMjU5MSUyNUU2JTI1OUQlMjVCRiUyNnBwYXRoJTNEMjAwMDAlM0E2OTQyNjA4NzQ&amp;sig=e151&amp;bt=1&amp;posid=220000" \t "https://www.so.com/_blank" </w:instrTex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fldChar w:fldCharType="separate"/>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吉祥</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fldChar w:fldCharType="end"/>
                  </w:r>
                  <w:r>
                    <w:rPr>
                      <w:rFonts w:hint="eastAsia" w:asciiTheme="minorEastAsia" w:hAnsiTheme="minorEastAsia" w:cstheme="minorEastAsia"/>
                      <w:b w:val="0"/>
                      <w:bCs/>
                      <w:i w:val="0"/>
                      <w:color w:val="000000"/>
                      <w:kern w:val="0"/>
                      <w:sz w:val="24"/>
                      <w:szCs w:val="24"/>
                      <w:u w:val="none"/>
                      <w:vertAlign w:val="baseline"/>
                      <w:lang w:val="en-US" w:eastAsia="zh-CN" w:bidi="ar"/>
                    </w:rPr>
                    <w:t>、蓝天七色、</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吉</w:t>
                  </w:r>
                  <w:r>
                    <w:rPr>
                      <w:rFonts w:hint="eastAsia" w:asciiTheme="minorEastAsia" w:hAnsiTheme="minorEastAsia" w:cstheme="minorEastAsia"/>
                      <w:b w:val="0"/>
                      <w:bCs/>
                      <w:i w:val="0"/>
                      <w:color w:val="000000"/>
                      <w:kern w:val="0"/>
                      <w:sz w:val="24"/>
                      <w:szCs w:val="24"/>
                      <w:u w:val="none"/>
                      <w:vertAlign w:val="baseline"/>
                      <w:lang w:val="en-US" w:eastAsia="zh-CN" w:bidi="ar"/>
                    </w:rPr>
                    <w:t>塑</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4mm15丝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7</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PU</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装饰革</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金德利</w:t>
                  </w:r>
                  <w:r>
                    <w:rPr>
                      <w:rFonts w:hint="eastAsia" w:asciiTheme="minorEastAsia" w:hAnsiTheme="minorEastAsia" w:cstheme="minorEastAsia"/>
                      <w:b w:val="0"/>
                      <w:bCs/>
                      <w:i w:val="0"/>
                      <w:color w:val="000000"/>
                      <w:kern w:val="0"/>
                      <w:sz w:val="24"/>
                      <w:szCs w:val="24"/>
                      <w:u w:val="none"/>
                      <w:vertAlign w:val="baseline"/>
                      <w:lang w:val="en-US" w:eastAsia="zh-CN" w:bidi="ar"/>
                    </w:rPr>
                    <w:t>、凰超、金达莱</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8</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成品</w:t>
                  </w:r>
                  <w:r>
                    <w:rPr>
                      <w:rFonts w:hint="eastAsia" w:asciiTheme="minorEastAsia" w:hAnsiTheme="minorEastAsia" w:cstheme="minorEastAsia"/>
                      <w:b w:val="0"/>
                      <w:bCs/>
                      <w:i w:val="0"/>
                      <w:color w:val="000000"/>
                      <w:kern w:val="0"/>
                      <w:sz w:val="24"/>
                      <w:szCs w:val="24"/>
                      <w:u w:val="none"/>
                      <w:vertAlign w:val="baseline"/>
                      <w:lang w:val="en-US" w:eastAsia="zh-CN" w:bidi="ar"/>
                    </w:rPr>
                    <w:t>实木</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门</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美心</w:t>
                  </w:r>
                  <w:r>
                    <w:rPr>
                      <w:rFonts w:hint="eastAsia" w:asciiTheme="minorEastAsia" w:hAnsiTheme="minorEastAsia" w:cstheme="minorEastAsia"/>
                      <w:b w:val="0"/>
                      <w:bCs/>
                      <w:i w:val="0"/>
                      <w:color w:val="000000"/>
                      <w:kern w:val="0"/>
                      <w:sz w:val="24"/>
                      <w:szCs w:val="24"/>
                      <w:u w:val="none"/>
                      <w:vertAlign w:val="baseline"/>
                      <w:lang w:val="en-US" w:eastAsia="zh-CN" w:bidi="ar"/>
                    </w:rPr>
                    <w:t>、梦天、尚品本色</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9</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五金配件</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现代、天奴、顶固</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10</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地毯</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华腾</w:t>
                  </w:r>
                  <w:r>
                    <w:rPr>
                      <w:rFonts w:hint="eastAsia" w:asciiTheme="minorEastAsia" w:hAnsiTheme="minorEastAsia" w:cstheme="minorEastAsia"/>
                      <w:b w:val="0"/>
                      <w:bCs/>
                      <w:i w:val="0"/>
                      <w:color w:val="000000"/>
                      <w:kern w:val="0"/>
                      <w:sz w:val="24"/>
                      <w:szCs w:val="24"/>
                      <w:u w:val="none"/>
                      <w:vertAlign w:val="baseline"/>
                      <w:lang w:val="en-US" w:eastAsia="zh-CN" w:bidi="ar"/>
                    </w:rPr>
                    <w:t>、英特飞、红叶</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11</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电线</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江南、远东、上上</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12</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网线</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兆龙</w:t>
                  </w:r>
                  <w:r>
                    <w:rPr>
                      <w:rFonts w:hint="eastAsia" w:asciiTheme="minorEastAsia" w:hAnsiTheme="minorEastAsia" w:cstheme="minorEastAsia"/>
                      <w:b w:val="0"/>
                      <w:bCs/>
                      <w:i w:val="0"/>
                      <w:color w:val="000000"/>
                      <w:kern w:val="0"/>
                      <w:sz w:val="24"/>
                      <w:szCs w:val="24"/>
                      <w:u w:val="none"/>
                      <w:vertAlign w:val="baseline"/>
                      <w:lang w:val="en-US" w:eastAsia="zh-CN" w:bidi="ar"/>
                    </w:rPr>
                    <w:t>、森普特、起帆</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13</w:t>
                  </w:r>
                </w:p>
              </w:tc>
              <w:tc>
                <w:tcPr>
                  <w:tcW w:w="2961"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电气元件、面板</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西门子</w:t>
                  </w:r>
                  <w:r>
                    <w:rPr>
                      <w:rFonts w:hint="eastAsia" w:asciiTheme="minorEastAsia" w:hAnsiTheme="minorEastAsia" w:cstheme="minorEastAsia"/>
                      <w:b w:val="0"/>
                      <w:bCs/>
                      <w:i w:val="0"/>
                      <w:color w:val="000000"/>
                      <w:kern w:val="0"/>
                      <w:sz w:val="24"/>
                      <w:szCs w:val="24"/>
                      <w:u w:val="none"/>
                      <w:vertAlign w:val="baseline"/>
                      <w:lang w:val="en-US" w:eastAsia="zh-CN" w:bidi="ar"/>
                    </w:rPr>
                    <w:t>、德力西、ABB</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14</w:t>
                  </w:r>
                </w:p>
              </w:tc>
              <w:tc>
                <w:tcPr>
                  <w:tcW w:w="2961"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灯具</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雷士</w:t>
                  </w:r>
                  <w:r>
                    <w:rPr>
                      <w:rFonts w:hint="eastAsia" w:asciiTheme="minorEastAsia" w:hAnsiTheme="minorEastAsia" w:cstheme="minorEastAsia"/>
                      <w:b w:val="0"/>
                      <w:bCs/>
                      <w:i w:val="0"/>
                      <w:color w:val="000000"/>
                      <w:kern w:val="0"/>
                      <w:sz w:val="24"/>
                      <w:szCs w:val="24"/>
                      <w:u w:val="none"/>
                      <w:vertAlign w:val="baseline"/>
                      <w:lang w:val="en-US" w:eastAsia="zh-CN" w:bidi="ar"/>
                    </w:rPr>
                    <w:t>、</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欧普</w:t>
                  </w:r>
                  <w:r>
                    <w:rPr>
                      <w:rFonts w:hint="eastAsia" w:asciiTheme="minorEastAsia" w:hAnsiTheme="minorEastAsia" w:cstheme="minorEastAsia"/>
                      <w:b w:val="0"/>
                      <w:bCs/>
                      <w:i w:val="0"/>
                      <w:color w:val="000000"/>
                      <w:kern w:val="0"/>
                      <w:sz w:val="24"/>
                      <w:szCs w:val="24"/>
                      <w:u w:val="none"/>
                      <w:vertAlign w:val="baseline"/>
                      <w:lang w:val="en-US" w:eastAsia="zh-CN" w:bidi="ar"/>
                    </w:rPr>
                    <w:t>、三雄·极光</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bl>
          <w:p>
            <w:pPr>
              <w:widowControl w:val="0"/>
              <w:numPr>
                <w:ilvl w:val="0"/>
                <w:numId w:val="0"/>
              </w:numPr>
              <w:jc w:val="both"/>
              <w:rPr>
                <w:rFonts w:hint="eastAsia" w:asciiTheme="minorEastAsia" w:hAnsiTheme="minorEastAsia" w:eastAsiaTheme="minorEastAsia" w:cstheme="minorEastAsia"/>
                <w:b w:val="0"/>
                <w:bCs/>
                <w:i w:val="0"/>
                <w:color w:val="000000"/>
                <w:kern w:val="0"/>
                <w:sz w:val="28"/>
                <w:szCs w:val="28"/>
                <w:u w:val="none"/>
                <w:vertAlign w:val="baseline"/>
                <w:lang w:val="en-US" w:eastAsia="zh-CN" w:bidi="ar"/>
              </w:rPr>
            </w:pPr>
          </w:p>
          <w:p>
            <w:pPr>
              <w:widowControl w:val="0"/>
              <w:numPr>
                <w:ilvl w:val="0"/>
                <w:numId w:val="0"/>
              </w:numPr>
              <w:jc w:val="both"/>
              <w:rPr>
                <w:rFonts w:hint="eastAsia" w:asciiTheme="minorEastAsia" w:hAnsiTheme="minorEastAsia" w:eastAsiaTheme="minorEastAsia" w:cstheme="minorEastAsia"/>
                <w:b w:val="0"/>
                <w:bCs/>
                <w:i w:val="0"/>
                <w:color w:val="000000"/>
                <w:kern w:val="0"/>
                <w:sz w:val="28"/>
                <w:szCs w:val="28"/>
                <w:u w:val="none"/>
                <w:vertAlign w:val="baseline"/>
                <w:lang w:val="en-US" w:eastAsia="zh-CN" w:bidi="ar"/>
              </w:rPr>
            </w:pPr>
          </w:p>
          <w:p>
            <w:pPr>
              <w:widowControl w:val="0"/>
              <w:numPr>
                <w:ilvl w:val="0"/>
                <w:numId w:val="0"/>
              </w:numPr>
              <w:jc w:val="both"/>
              <w:rPr>
                <w:rFonts w:hint="eastAsia" w:asciiTheme="minorEastAsia" w:hAnsiTheme="minorEastAsia" w:eastAsiaTheme="minorEastAsia" w:cstheme="minorEastAsia"/>
                <w:b w:val="0"/>
                <w:bCs/>
                <w:i w:val="0"/>
                <w:color w:val="000000"/>
                <w:kern w:val="0"/>
                <w:sz w:val="28"/>
                <w:szCs w:val="28"/>
                <w:u w:val="none"/>
                <w:vertAlign w:val="baseline"/>
                <w:lang w:val="en-US" w:eastAsia="zh-CN" w:bidi="ar"/>
              </w:rPr>
            </w:pPr>
          </w:p>
        </w:tc>
      </w:tr>
    </w:tbl>
    <w:p>
      <w:pPr>
        <w:jc w:val="both"/>
        <w:rPr>
          <w:rFonts w:hint="default" w:ascii="楷体_GB2312" w:hAnsi="宋体" w:eastAsia="楷体_GB2312" w:cs="楷体_GB2312"/>
          <w:b/>
          <w:i w:val="0"/>
          <w:color w:val="000000"/>
          <w:kern w:val="0"/>
          <w:sz w:val="24"/>
          <w:szCs w:val="24"/>
          <w:u w:val="none"/>
          <w:lang w:val="en-US" w:eastAsia="zh-CN" w:bidi="ar"/>
        </w:rPr>
      </w:pPr>
    </w:p>
    <w:p>
      <w:pPr>
        <w:jc w:val="both"/>
        <w:rPr>
          <w:rFonts w:hint="default" w:ascii="楷体_GB2312" w:hAnsi="宋体" w:eastAsia="楷体_GB2312" w:cs="楷体_GB2312"/>
          <w:b/>
          <w:i w:val="0"/>
          <w:color w:val="000000"/>
          <w:kern w:val="0"/>
          <w:sz w:val="24"/>
          <w:szCs w:val="24"/>
          <w:u w:val="none"/>
          <w:lang w:val="en-US" w:eastAsia="zh-CN" w:bidi="ar"/>
        </w:rPr>
      </w:pPr>
    </w:p>
    <w:p>
      <w:pPr>
        <w:jc w:val="both"/>
        <w:rPr>
          <w:rFonts w:hint="default" w:ascii="楷体_GB2312" w:hAnsi="宋体" w:eastAsia="楷体_GB2312" w:cs="楷体_GB2312"/>
          <w:b/>
          <w:i w:val="0"/>
          <w:color w:val="000000"/>
          <w:kern w:val="0"/>
          <w:sz w:val="24"/>
          <w:szCs w:val="24"/>
          <w:u w:val="none"/>
          <w:lang w:val="en-US" w:eastAsia="zh-CN" w:bidi="ar"/>
        </w:rPr>
      </w:pPr>
    </w:p>
    <w:p>
      <w:pPr>
        <w:jc w:val="both"/>
        <w:rPr>
          <w:rFonts w:hint="eastAsia" w:ascii="楷体_GB2312" w:hAnsi="宋体" w:eastAsia="楷体_GB2312" w:cs="楷体_GB2312"/>
          <w:b/>
          <w:i w:val="0"/>
          <w:color w:val="000000"/>
          <w:kern w:val="0"/>
          <w:sz w:val="24"/>
          <w:szCs w:val="24"/>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212919"/>
    <w:multiLevelType w:val="singleLevel"/>
    <w:tmpl w:val="59212919"/>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360FDE"/>
    <w:rsid w:val="010000BB"/>
    <w:rsid w:val="06A53744"/>
    <w:rsid w:val="0B252CEF"/>
    <w:rsid w:val="0B940F9E"/>
    <w:rsid w:val="0FA72556"/>
    <w:rsid w:val="29665053"/>
    <w:rsid w:val="2B1429D8"/>
    <w:rsid w:val="2F360FDE"/>
    <w:rsid w:val="33541875"/>
    <w:rsid w:val="368D5BA5"/>
    <w:rsid w:val="3A117E5B"/>
    <w:rsid w:val="3E2655B6"/>
    <w:rsid w:val="46306CD3"/>
    <w:rsid w:val="46FD5122"/>
    <w:rsid w:val="4A7921C8"/>
    <w:rsid w:val="515A209A"/>
    <w:rsid w:val="5C88564D"/>
    <w:rsid w:val="66DD0CA2"/>
    <w:rsid w:val="6EB31635"/>
    <w:rsid w:val="70791658"/>
    <w:rsid w:val="74B45D4B"/>
    <w:rsid w:val="795A18E6"/>
    <w:rsid w:val="7BFC52E3"/>
    <w:rsid w:val="7DCF5F0B"/>
    <w:rsid w:val="7DD017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character" w:styleId="5">
    <w:name w:val="Strong"/>
    <w:basedOn w:val="4"/>
    <w:qFormat/>
    <w:uiPriority w:val="0"/>
    <w:rPr>
      <w:b/>
    </w:rPr>
  </w:style>
  <w:style w:type="character" w:styleId="6">
    <w:name w:val="Hyperlink"/>
    <w:basedOn w:val="4"/>
    <w:qFormat/>
    <w:uiPriority w:val="0"/>
    <w:rPr>
      <w:color w:val="0000FF"/>
      <w:u w:val="single"/>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2017-05-21T05:30:00Z</dcterms:created>
  <dc:creator>jiangkai</dc:creator>
  <cp:lastModifiedBy>lilulu</cp:lastModifiedBy>
  <dcterms:modified xsi:type="dcterms:W3CDTF">2017-06-21T01:20:41Z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2052-10.1.0.6527</vt:lpwstr>
  </property>
</Properties>
</file>